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54" w:rsidRPr="001213F1" w:rsidRDefault="00976654" w:rsidP="00976654">
      <w:pPr>
        <w:shd w:val="clear" w:color="auto" w:fill="FFFFFF"/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</w:pPr>
      <w:bookmarkStart w:id="0" w:name="_GoBack"/>
      <w:r w:rsidRPr="001213F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Circular </w:t>
      </w:r>
      <w:r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3</w:t>
      </w:r>
      <w:r w:rsidR="005059CF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1213F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. </w:t>
      </w:r>
      <w:r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 </w:t>
      </w:r>
      <w:r w:rsidRPr="00976654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Ayudas </w:t>
      </w:r>
      <w:r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y </w:t>
      </w:r>
      <w:r w:rsidRPr="00976654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 Subsidios</w:t>
      </w:r>
    </w:p>
    <w:bookmarkEnd w:id="0"/>
    <w:p w:rsidR="00976654" w:rsidRDefault="00976654" w:rsidP="00976654">
      <w:pPr>
        <w:shd w:val="clear" w:color="auto" w:fill="FFFFFF"/>
        <w:spacing w:after="324" w:line="315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976654" w:rsidRPr="00976654" w:rsidRDefault="00976654" w:rsidP="00976654">
      <w:pPr>
        <w:shd w:val="clear" w:color="auto" w:fill="FFFFFF"/>
        <w:spacing w:after="324" w:line="315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Hacemos de su conocimiento la </w:t>
      </w:r>
      <w:r w:rsidRPr="00976654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“Norma para establecer la estructura de información de montos pagados por ayudas y subsidios” emitida por CONAC</w:t>
      </w: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, en la cual se </w:t>
      </w:r>
      <w:r w:rsidRPr="00976654">
        <w:rPr>
          <w:rFonts w:ascii="Calibri" w:eastAsia="Times New Roman" w:hAnsi="Calibri" w:cs="Calibri"/>
          <w:b/>
          <w:bCs/>
          <w:i/>
          <w:iCs/>
          <w:color w:val="444444"/>
          <w:sz w:val="28"/>
          <w:szCs w:val="28"/>
          <w:lang w:eastAsia="es-MX"/>
        </w:rPr>
        <w:t>establece la estructura del formato que los entes obligados deberán publicar en Internet con la información de los montos pagados durante el periodo por concepto de ayudas y subsidios a los sectores económicos y sociales</w:t>
      </w: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para que la información financiera que generen y publiquen sea con base en estructuras y formatos armonizados.</w:t>
      </w:r>
    </w:p>
    <w:p w:rsidR="00976654" w:rsidRPr="00976654" w:rsidRDefault="00976654" w:rsidP="00976654">
      <w:pPr>
        <w:shd w:val="clear" w:color="auto" w:fill="FFFFFF"/>
        <w:spacing w:after="324" w:line="315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</w:p>
    <w:p w:rsidR="00976654" w:rsidRPr="00976654" w:rsidRDefault="00976654" w:rsidP="00976654">
      <w:pPr>
        <w:shd w:val="clear" w:color="auto" w:fill="FFFFFF"/>
        <w:spacing w:after="324" w:line="315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Le enviamos archivo adjunto con la finalidad de que tomen las consideraciones necesarias para su cumplimiento.</w:t>
      </w:r>
    </w:p>
    <w:p w:rsidR="00976654" w:rsidRPr="00976654" w:rsidRDefault="00976654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</w:t>
      </w:r>
    </w:p>
    <w:p w:rsidR="00976654" w:rsidRPr="00976654" w:rsidRDefault="00976654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Atentamente </w:t>
      </w:r>
    </w:p>
    <w:p w:rsidR="00976654" w:rsidRPr="00976654" w:rsidRDefault="00976654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</w:t>
      </w:r>
    </w:p>
    <w:p w:rsidR="00976654" w:rsidRPr="00976654" w:rsidRDefault="00976654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Dpto. Análisis Financiero y Presupuestal </w:t>
      </w:r>
    </w:p>
    <w:p w:rsidR="00976654" w:rsidRPr="00976654" w:rsidRDefault="00976654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Dir. Auditoría Financiera a Municipios</w:t>
      </w:r>
    </w:p>
    <w:p w:rsidR="00976654" w:rsidRDefault="00976654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976654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Auditoría Superior del Estado</w:t>
      </w:r>
    </w:p>
    <w:p w:rsidR="00676063" w:rsidRDefault="00676063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545"/>
      </w:tblGrid>
      <w:tr w:rsidR="00676063" w:rsidRPr="00676063" w:rsidTr="0067606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76063" w:rsidRPr="00676063" w:rsidRDefault="00676063" w:rsidP="00676063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676063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76063" w:rsidRPr="00676063" w:rsidRDefault="00676063" w:rsidP="00676063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67606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miércoles, 29 de enero de 2014</w:t>
            </w:r>
          </w:p>
        </w:tc>
      </w:tr>
    </w:tbl>
    <w:p w:rsidR="00676063" w:rsidRPr="00976654" w:rsidRDefault="00676063" w:rsidP="00976654">
      <w:pPr>
        <w:shd w:val="clear" w:color="auto" w:fill="FFFFFF"/>
        <w:spacing w:after="324" w:line="315" w:lineRule="atLeast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</w:p>
    <w:sectPr w:rsidR="00676063" w:rsidRPr="00976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E77"/>
    <w:multiLevelType w:val="multilevel"/>
    <w:tmpl w:val="238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54"/>
    <w:rsid w:val="005059CF"/>
    <w:rsid w:val="00676063"/>
    <w:rsid w:val="00976654"/>
    <w:rsid w:val="00C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65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ecxmsonormal">
    <w:name w:val="ecxmsonormal"/>
    <w:basedOn w:val="Normal"/>
    <w:rsid w:val="0097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76654"/>
  </w:style>
  <w:style w:type="character" w:styleId="Hipervnculo">
    <w:name w:val="Hyperlink"/>
    <w:basedOn w:val="Fuentedeprrafopredeter"/>
    <w:uiPriority w:val="99"/>
    <w:semiHidden/>
    <w:unhideWhenUsed/>
    <w:rsid w:val="00976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65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ecxmsonormal">
    <w:name w:val="ecxmsonormal"/>
    <w:basedOn w:val="Normal"/>
    <w:rsid w:val="0097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76654"/>
  </w:style>
  <w:style w:type="character" w:styleId="Hipervnculo">
    <w:name w:val="Hyperlink"/>
    <w:basedOn w:val="Fuentedeprrafopredeter"/>
    <w:uiPriority w:val="99"/>
    <w:semiHidden/>
    <w:unhideWhenUsed/>
    <w:rsid w:val="0097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37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2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2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4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154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4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372151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56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29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1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2014-05-21T18:44:00Z</dcterms:created>
  <dcterms:modified xsi:type="dcterms:W3CDTF">2015-05-28T19:38:00Z</dcterms:modified>
</cp:coreProperties>
</file>